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A47A1" w14:textId="3C7AF3D0" w:rsidR="001965EB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97F16">
        <w:rPr>
          <w:rFonts w:ascii="Times New Roman" w:hAnsi="Times New Roman"/>
          <w:b/>
          <w:sz w:val="24"/>
          <w:szCs w:val="24"/>
        </w:rPr>
        <w:t>OBAVIJEST ZA POTROŠAČE</w:t>
      </w:r>
    </w:p>
    <w:p w14:paraId="70739989" w14:textId="654EA1E3" w:rsidR="002121C8" w:rsidRDefault="00BD18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</w:t>
      </w:r>
      <w:r w:rsidR="00BD75EC">
        <w:rPr>
          <w:rFonts w:ascii="Times New Roman" w:hAnsi="Times New Roman"/>
          <w:b/>
          <w:sz w:val="24"/>
          <w:szCs w:val="24"/>
        </w:rPr>
        <w:t xml:space="preserve">poziv </w:t>
      </w:r>
      <w:r w:rsidR="00934254">
        <w:rPr>
          <w:rFonts w:ascii="Times New Roman" w:hAnsi="Times New Roman"/>
          <w:b/>
          <w:sz w:val="24"/>
          <w:szCs w:val="24"/>
        </w:rPr>
        <w:t>proizvoda</w:t>
      </w:r>
      <w:r w:rsidR="00977BB3" w:rsidRPr="00797F16">
        <w:rPr>
          <w:rFonts w:ascii="Times New Roman" w:hAnsi="Times New Roman"/>
          <w:b/>
          <w:sz w:val="24"/>
          <w:szCs w:val="24"/>
        </w:rPr>
        <w:t xml:space="preserve"> </w:t>
      </w:r>
    </w:p>
    <w:p w14:paraId="31104BD8" w14:textId="159E3F5C" w:rsidR="00EB457B" w:rsidRDefault="00071AB2" w:rsidP="00C17C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DJEČJE POSUĐE</w:t>
      </w:r>
    </w:p>
    <w:p w14:paraId="7058C952" w14:textId="0FC414F1" w:rsidR="00374074" w:rsidRDefault="00071AB2" w:rsidP="00C17C74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  <w:r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 xml:space="preserve">PAW PATROL </w:t>
      </w:r>
    </w:p>
    <w:p w14:paraId="578E26E6" w14:textId="571C1F4C" w:rsidR="00071AB2" w:rsidRDefault="00071AB2" w:rsidP="00C17C74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  <w:r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(Psići u ophodnji)</w:t>
      </w:r>
    </w:p>
    <w:p w14:paraId="58D9E071" w14:textId="77777777" w:rsidR="00071AB2" w:rsidRPr="00C17C74" w:rsidRDefault="00071AB2" w:rsidP="00C17C74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</w:p>
    <w:p w14:paraId="2B3E5C87" w14:textId="1656CAE5" w:rsidR="008D548C" w:rsidRDefault="0079306C" w:rsidP="00071A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CC5">
        <w:rPr>
          <w:rFonts w:ascii="Times New Roman" w:hAnsi="Times New Roman"/>
          <w:sz w:val="24"/>
          <w:szCs w:val="24"/>
        </w:rPr>
        <w:t>Državni inspektorat</w:t>
      </w:r>
      <w:r w:rsidR="00BD75EC" w:rsidRPr="00B97CC5">
        <w:rPr>
          <w:rFonts w:ascii="Times New Roman" w:hAnsi="Times New Roman"/>
          <w:sz w:val="24"/>
          <w:szCs w:val="24"/>
        </w:rPr>
        <w:t xml:space="preserve"> </w:t>
      </w:r>
      <w:r w:rsidR="00AA531C" w:rsidRPr="00B97CC5">
        <w:rPr>
          <w:rFonts w:ascii="Times New Roman" w:hAnsi="Times New Roman"/>
          <w:sz w:val="24"/>
          <w:szCs w:val="24"/>
        </w:rPr>
        <w:t xml:space="preserve">Republike Hrvatske </w:t>
      </w:r>
      <w:r w:rsidR="00BD75EC" w:rsidRPr="00B97CC5">
        <w:rPr>
          <w:rFonts w:ascii="Times New Roman" w:hAnsi="Times New Roman"/>
          <w:sz w:val="24"/>
          <w:szCs w:val="24"/>
        </w:rPr>
        <w:t xml:space="preserve">obavještava potrošače </w:t>
      </w:r>
      <w:r w:rsidR="00071AB2">
        <w:rPr>
          <w:rFonts w:ascii="Times New Roman" w:hAnsi="Times New Roman"/>
          <w:sz w:val="24"/>
          <w:szCs w:val="24"/>
        </w:rPr>
        <w:t xml:space="preserve">da subjekt PEPCO CROATIA d.o.o. iz predostrožnosti </w:t>
      </w:r>
      <w:r w:rsidR="00461EAF" w:rsidRPr="00B97CC5">
        <w:rPr>
          <w:rFonts w:ascii="Times New Roman" w:hAnsi="Times New Roman"/>
          <w:sz w:val="24"/>
          <w:szCs w:val="24"/>
        </w:rPr>
        <w:t xml:space="preserve"> </w:t>
      </w:r>
      <w:r w:rsidR="00BD75EC" w:rsidRPr="00B97CC5">
        <w:rPr>
          <w:rFonts w:ascii="Times New Roman" w:hAnsi="Times New Roman"/>
          <w:sz w:val="24"/>
          <w:szCs w:val="24"/>
        </w:rPr>
        <w:t>opoziv</w:t>
      </w:r>
      <w:r w:rsidR="00071AB2">
        <w:rPr>
          <w:rFonts w:ascii="Times New Roman" w:hAnsi="Times New Roman"/>
          <w:sz w:val="24"/>
          <w:szCs w:val="24"/>
        </w:rPr>
        <w:t>a</w:t>
      </w:r>
      <w:r w:rsidR="00BD75EC" w:rsidRPr="00B97CC5">
        <w:rPr>
          <w:rFonts w:ascii="Times New Roman" w:hAnsi="Times New Roman"/>
          <w:sz w:val="24"/>
          <w:szCs w:val="24"/>
        </w:rPr>
        <w:t xml:space="preserve"> </w:t>
      </w:r>
      <w:r w:rsidR="00071AB2">
        <w:rPr>
          <w:rFonts w:ascii="Times New Roman" w:hAnsi="Times New Roman"/>
          <w:sz w:val="24"/>
          <w:szCs w:val="24"/>
        </w:rPr>
        <w:t>dječje posuđe sa motivom Psići u ophodnji</w:t>
      </w:r>
      <w:r w:rsidR="00374074" w:rsidRPr="00374074">
        <w:rPr>
          <w:rFonts w:ascii="Times New Roman" w:hAnsi="Times New Roman"/>
          <w:sz w:val="24"/>
          <w:szCs w:val="24"/>
        </w:rPr>
        <w:t xml:space="preserve">, </w:t>
      </w:r>
      <w:r w:rsidR="00071AB2" w:rsidRPr="00071AB2">
        <w:rPr>
          <w:rFonts w:ascii="Times New Roman" w:hAnsi="Times New Roman"/>
          <w:sz w:val="24"/>
          <w:szCs w:val="24"/>
        </w:rPr>
        <w:t xml:space="preserve">PLU 620733 </w:t>
      </w:r>
      <w:proofErr w:type="spellStart"/>
      <w:r w:rsidR="00071AB2">
        <w:rPr>
          <w:rFonts w:ascii="Times New Roman" w:hAnsi="Times New Roman"/>
          <w:sz w:val="24"/>
          <w:szCs w:val="24"/>
        </w:rPr>
        <w:t>C</w:t>
      </w:r>
      <w:r w:rsidR="00071AB2" w:rsidRPr="00071AB2">
        <w:rPr>
          <w:rFonts w:ascii="Times New Roman" w:hAnsi="Times New Roman"/>
          <w:sz w:val="24"/>
          <w:szCs w:val="24"/>
        </w:rPr>
        <w:t>eramic</w:t>
      </w:r>
      <w:proofErr w:type="spellEnd"/>
      <w:r w:rsidR="00071AB2" w:rsidRPr="00071A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1AB2">
        <w:rPr>
          <w:rFonts w:ascii="Times New Roman" w:hAnsi="Times New Roman"/>
          <w:sz w:val="24"/>
          <w:szCs w:val="24"/>
        </w:rPr>
        <w:t>m</w:t>
      </w:r>
      <w:r w:rsidR="00071AB2" w:rsidRPr="00071AB2">
        <w:rPr>
          <w:rFonts w:ascii="Times New Roman" w:hAnsi="Times New Roman"/>
          <w:sz w:val="24"/>
          <w:szCs w:val="24"/>
        </w:rPr>
        <w:t>ug</w:t>
      </w:r>
      <w:proofErr w:type="spellEnd"/>
      <w:r w:rsidR="00071AB2" w:rsidRPr="00071AB2">
        <w:rPr>
          <w:rFonts w:ascii="Times New Roman" w:hAnsi="Times New Roman"/>
          <w:sz w:val="24"/>
          <w:szCs w:val="24"/>
        </w:rPr>
        <w:t xml:space="preserve"> 230 ml. </w:t>
      </w:r>
      <w:proofErr w:type="spellStart"/>
      <w:r w:rsidR="00071AB2" w:rsidRPr="00071AB2">
        <w:rPr>
          <w:rFonts w:ascii="Times New Roman" w:hAnsi="Times New Roman"/>
          <w:sz w:val="24"/>
          <w:szCs w:val="24"/>
        </w:rPr>
        <w:t>lic</w:t>
      </w:r>
      <w:proofErr w:type="spellEnd"/>
      <w:r w:rsidR="00071AB2" w:rsidRPr="00071A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71AB2" w:rsidRPr="00071AB2">
        <w:rPr>
          <w:rFonts w:ascii="Times New Roman" w:hAnsi="Times New Roman"/>
          <w:sz w:val="24"/>
          <w:szCs w:val="24"/>
        </w:rPr>
        <w:t>Paw</w:t>
      </w:r>
      <w:proofErr w:type="spellEnd"/>
      <w:r w:rsidR="00071AB2" w:rsidRPr="00071A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1AB2" w:rsidRPr="00071AB2">
        <w:rPr>
          <w:rFonts w:ascii="Times New Roman" w:hAnsi="Times New Roman"/>
          <w:sz w:val="24"/>
          <w:szCs w:val="24"/>
        </w:rPr>
        <w:t>Patrol</w:t>
      </w:r>
      <w:proofErr w:type="spellEnd"/>
      <w:r w:rsidR="00071AB2" w:rsidRPr="00071AB2">
        <w:rPr>
          <w:rFonts w:ascii="Times New Roman" w:hAnsi="Times New Roman"/>
          <w:sz w:val="24"/>
          <w:szCs w:val="24"/>
        </w:rPr>
        <w:t xml:space="preserve"> KIDS</w:t>
      </w:r>
      <w:r w:rsidR="00071AB2">
        <w:rPr>
          <w:rFonts w:ascii="Times New Roman" w:hAnsi="Times New Roman"/>
          <w:sz w:val="24"/>
          <w:szCs w:val="24"/>
        </w:rPr>
        <w:t xml:space="preserve">, </w:t>
      </w:r>
      <w:r w:rsidR="00071AB2" w:rsidRPr="00071AB2">
        <w:rPr>
          <w:rFonts w:ascii="Times New Roman" w:hAnsi="Times New Roman"/>
          <w:sz w:val="24"/>
          <w:szCs w:val="24"/>
        </w:rPr>
        <w:t xml:space="preserve">PLU 620734 </w:t>
      </w:r>
      <w:proofErr w:type="spellStart"/>
      <w:r w:rsidR="00071AB2">
        <w:rPr>
          <w:rFonts w:ascii="Times New Roman" w:hAnsi="Times New Roman"/>
          <w:sz w:val="24"/>
          <w:szCs w:val="24"/>
        </w:rPr>
        <w:t>C</w:t>
      </w:r>
      <w:r w:rsidR="00071AB2" w:rsidRPr="00071AB2">
        <w:rPr>
          <w:rFonts w:ascii="Times New Roman" w:hAnsi="Times New Roman"/>
          <w:sz w:val="24"/>
          <w:szCs w:val="24"/>
        </w:rPr>
        <w:t>eramic</w:t>
      </w:r>
      <w:proofErr w:type="spellEnd"/>
      <w:r w:rsidR="00071AB2" w:rsidRPr="00071A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1AB2">
        <w:rPr>
          <w:rFonts w:ascii="Times New Roman" w:hAnsi="Times New Roman"/>
          <w:sz w:val="24"/>
          <w:szCs w:val="24"/>
        </w:rPr>
        <w:t>b</w:t>
      </w:r>
      <w:r w:rsidR="00071AB2" w:rsidRPr="00071AB2">
        <w:rPr>
          <w:rFonts w:ascii="Times New Roman" w:hAnsi="Times New Roman"/>
          <w:sz w:val="24"/>
          <w:szCs w:val="24"/>
        </w:rPr>
        <w:t>owl</w:t>
      </w:r>
      <w:proofErr w:type="spellEnd"/>
      <w:r w:rsidR="00071AB2" w:rsidRPr="00071AB2">
        <w:rPr>
          <w:rFonts w:ascii="Times New Roman" w:hAnsi="Times New Roman"/>
          <w:sz w:val="24"/>
          <w:szCs w:val="24"/>
        </w:rPr>
        <w:t xml:space="preserve"> 540 ml. </w:t>
      </w:r>
      <w:proofErr w:type="spellStart"/>
      <w:r w:rsidR="00071AB2" w:rsidRPr="00071AB2">
        <w:rPr>
          <w:rFonts w:ascii="Times New Roman" w:hAnsi="Times New Roman"/>
          <w:sz w:val="24"/>
          <w:szCs w:val="24"/>
        </w:rPr>
        <w:t>lic</w:t>
      </w:r>
      <w:proofErr w:type="spellEnd"/>
      <w:r w:rsidR="00071AB2" w:rsidRPr="00071AB2">
        <w:rPr>
          <w:rFonts w:ascii="Times New Roman" w:hAnsi="Times New Roman"/>
          <w:sz w:val="24"/>
          <w:szCs w:val="24"/>
        </w:rPr>
        <w:t xml:space="preserve">. Psi </w:t>
      </w:r>
      <w:proofErr w:type="spellStart"/>
      <w:r w:rsidR="00071AB2" w:rsidRPr="00071AB2">
        <w:rPr>
          <w:rFonts w:ascii="Times New Roman" w:hAnsi="Times New Roman"/>
          <w:sz w:val="24"/>
          <w:szCs w:val="24"/>
        </w:rPr>
        <w:t>Patrol</w:t>
      </w:r>
      <w:proofErr w:type="spellEnd"/>
      <w:r w:rsidR="00071AB2" w:rsidRPr="00071AB2">
        <w:rPr>
          <w:rFonts w:ascii="Times New Roman" w:hAnsi="Times New Roman"/>
          <w:sz w:val="24"/>
          <w:szCs w:val="24"/>
        </w:rPr>
        <w:t xml:space="preserve"> KIDS</w:t>
      </w:r>
      <w:r w:rsidR="00071AB2">
        <w:rPr>
          <w:rFonts w:ascii="Times New Roman" w:hAnsi="Times New Roman"/>
          <w:sz w:val="24"/>
          <w:szCs w:val="24"/>
        </w:rPr>
        <w:t xml:space="preserve">, </w:t>
      </w:r>
      <w:r w:rsidR="00071AB2" w:rsidRPr="00071AB2">
        <w:rPr>
          <w:rFonts w:ascii="Times New Roman" w:hAnsi="Times New Roman"/>
          <w:sz w:val="24"/>
          <w:szCs w:val="24"/>
        </w:rPr>
        <w:t xml:space="preserve">PLU 620736 </w:t>
      </w:r>
      <w:proofErr w:type="spellStart"/>
      <w:r w:rsidR="00071AB2">
        <w:rPr>
          <w:rFonts w:ascii="Times New Roman" w:hAnsi="Times New Roman"/>
          <w:sz w:val="24"/>
          <w:szCs w:val="24"/>
        </w:rPr>
        <w:t>C</w:t>
      </w:r>
      <w:r w:rsidR="00071AB2" w:rsidRPr="00071AB2">
        <w:rPr>
          <w:rFonts w:ascii="Times New Roman" w:hAnsi="Times New Roman"/>
          <w:sz w:val="24"/>
          <w:szCs w:val="24"/>
        </w:rPr>
        <w:t>eramic</w:t>
      </w:r>
      <w:proofErr w:type="spellEnd"/>
      <w:r w:rsidR="00071AB2" w:rsidRPr="00071AB2">
        <w:rPr>
          <w:rFonts w:ascii="Times New Roman" w:hAnsi="Times New Roman"/>
          <w:sz w:val="24"/>
          <w:szCs w:val="24"/>
        </w:rPr>
        <w:t xml:space="preserve"> </w:t>
      </w:r>
      <w:r w:rsidR="00071AB2">
        <w:rPr>
          <w:rFonts w:ascii="Times New Roman" w:hAnsi="Times New Roman"/>
          <w:sz w:val="24"/>
          <w:szCs w:val="24"/>
        </w:rPr>
        <w:t>p</w:t>
      </w:r>
      <w:r w:rsidR="00071AB2" w:rsidRPr="00071AB2">
        <w:rPr>
          <w:rFonts w:ascii="Times New Roman" w:hAnsi="Times New Roman"/>
          <w:sz w:val="24"/>
          <w:szCs w:val="24"/>
        </w:rPr>
        <w:t xml:space="preserve">late 19cm </w:t>
      </w:r>
      <w:proofErr w:type="spellStart"/>
      <w:r w:rsidR="00071AB2" w:rsidRPr="00071AB2">
        <w:rPr>
          <w:rFonts w:ascii="Times New Roman" w:hAnsi="Times New Roman"/>
          <w:sz w:val="24"/>
          <w:szCs w:val="24"/>
        </w:rPr>
        <w:t>lic</w:t>
      </w:r>
      <w:proofErr w:type="spellEnd"/>
      <w:r w:rsidR="00071AB2" w:rsidRPr="00071AB2">
        <w:rPr>
          <w:rFonts w:ascii="Times New Roman" w:hAnsi="Times New Roman"/>
          <w:sz w:val="24"/>
          <w:szCs w:val="24"/>
        </w:rPr>
        <w:t xml:space="preserve">. Psi </w:t>
      </w:r>
      <w:proofErr w:type="spellStart"/>
      <w:r w:rsidR="00071AB2" w:rsidRPr="00071AB2">
        <w:rPr>
          <w:rFonts w:ascii="Times New Roman" w:hAnsi="Times New Roman"/>
          <w:sz w:val="24"/>
          <w:szCs w:val="24"/>
        </w:rPr>
        <w:t>Patrol</w:t>
      </w:r>
      <w:proofErr w:type="spellEnd"/>
      <w:r w:rsidR="00071AB2" w:rsidRPr="00071AB2">
        <w:rPr>
          <w:rFonts w:ascii="Times New Roman" w:hAnsi="Times New Roman"/>
          <w:sz w:val="24"/>
          <w:szCs w:val="24"/>
        </w:rPr>
        <w:t xml:space="preserve"> KIDS</w:t>
      </w:r>
      <w:r w:rsidR="00EB457B">
        <w:rPr>
          <w:rFonts w:ascii="Times New Roman" w:hAnsi="Times New Roman"/>
          <w:sz w:val="24"/>
          <w:szCs w:val="24"/>
        </w:rPr>
        <w:t>,</w:t>
      </w:r>
      <w:r w:rsidR="00EB457B" w:rsidRPr="00EB457B">
        <w:rPr>
          <w:rFonts w:ascii="Times New Roman" w:hAnsi="Times New Roman"/>
          <w:sz w:val="24"/>
          <w:szCs w:val="24"/>
        </w:rPr>
        <w:t xml:space="preserve"> </w:t>
      </w:r>
      <w:r w:rsidR="00711715">
        <w:rPr>
          <w:rFonts w:ascii="Times New Roman" w:hAnsi="Times New Roman"/>
          <w:sz w:val="24"/>
          <w:szCs w:val="24"/>
        </w:rPr>
        <w:t xml:space="preserve">zbog </w:t>
      </w:r>
      <w:r w:rsidR="00374074">
        <w:rPr>
          <w:rFonts w:ascii="Times New Roman" w:hAnsi="Times New Roman"/>
          <w:sz w:val="24"/>
          <w:szCs w:val="24"/>
        </w:rPr>
        <w:t>m</w:t>
      </w:r>
      <w:r w:rsidR="00374074" w:rsidRPr="00374074">
        <w:rPr>
          <w:rFonts w:ascii="Times New Roman" w:hAnsi="Times New Roman"/>
          <w:sz w:val="24"/>
          <w:szCs w:val="24"/>
        </w:rPr>
        <w:t>igracij</w:t>
      </w:r>
      <w:r w:rsidR="00374074">
        <w:rPr>
          <w:rFonts w:ascii="Times New Roman" w:hAnsi="Times New Roman"/>
          <w:sz w:val="24"/>
          <w:szCs w:val="24"/>
        </w:rPr>
        <w:t>e tešk</w:t>
      </w:r>
      <w:r w:rsidR="00071AB2">
        <w:rPr>
          <w:rFonts w:ascii="Times New Roman" w:hAnsi="Times New Roman"/>
          <w:sz w:val="24"/>
          <w:szCs w:val="24"/>
        </w:rPr>
        <w:t>og</w:t>
      </w:r>
      <w:r w:rsidR="00374074">
        <w:rPr>
          <w:rFonts w:ascii="Times New Roman" w:hAnsi="Times New Roman"/>
          <w:sz w:val="24"/>
          <w:szCs w:val="24"/>
        </w:rPr>
        <w:t xml:space="preserve"> metala</w:t>
      </w:r>
      <w:r w:rsidR="00374074" w:rsidRPr="00374074">
        <w:rPr>
          <w:rFonts w:ascii="Times New Roman" w:hAnsi="Times New Roman"/>
          <w:sz w:val="24"/>
          <w:szCs w:val="24"/>
        </w:rPr>
        <w:t xml:space="preserve"> olova</w:t>
      </w:r>
      <w:r w:rsidR="00071AB2">
        <w:rPr>
          <w:rFonts w:ascii="Times New Roman" w:hAnsi="Times New Roman"/>
          <w:sz w:val="24"/>
          <w:szCs w:val="24"/>
        </w:rPr>
        <w:t>.</w:t>
      </w:r>
    </w:p>
    <w:p w14:paraId="454321F6" w14:textId="77777777" w:rsidR="00711715" w:rsidRPr="00B97CC5" w:rsidRDefault="00711715" w:rsidP="00F534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6E68DA" w14:textId="31606D96" w:rsidR="002C5A5C" w:rsidRDefault="002C5A5C" w:rsidP="005251CC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97CC5">
        <w:rPr>
          <w:rFonts w:ascii="Times New Roman" w:eastAsia="Times New Roman" w:hAnsi="Times New Roman"/>
          <w:sz w:val="24"/>
          <w:szCs w:val="24"/>
          <w:lang w:eastAsia="hr-HR"/>
        </w:rPr>
        <w:t>Proizvod ni</w:t>
      </w:r>
      <w:r w:rsidR="005251CC">
        <w:rPr>
          <w:rFonts w:ascii="Times New Roman" w:eastAsia="Times New Roman" w:hAnsi="Times New Roman"/>
          <w:sz w:val="24"/>
          <w:szCs w:val="24"/>
          <w:lang w:eastAsia="hr-HR"/>
        </w:rPr>
        <w:t>je</w:t>
      </w:r>
      <w:r w:rsidRPr="00B97CC5">
        <w:rPr>
          <w:rFonts w:ascii="Times New Roman" w:eastAsia="Times New Roman" w:hAnsi="Times New Roman"/>
          <w:sz w:val="24"/>
          <w:szCs w:val="24"/>
          <w:lang w:eastAsia="hr-HR"/>
        </w:rPr>
        <w:t xml:space="preserve"> u skladu s </w:t>
      </w:r>
      <w:r w:rsidR="005251CC" w:rsidRPr="005251CC">
        <w:rPr>
          <w:rFonts w:ascii="Times New Roman" w:eastAsia="Times New Roman" w:hAnsi="Times New Roman"/>
          <w:sz w:val="24"/>
          <w:szCs w:val="24"/>
          <w:lang w:eastAsia="hr-HR"/>
        </w:rPr>
        <w:t>Uredb</w:t>
      </w:r>
      <w:r w:rsidR="005251CC">
        <w:rPr>
          <w:rFonts w:ascii="Times New Roman" w:eastAsia="Times New Roman" w:hAnsi="Times New Roman"/>
          <w:sz w:val="24"/>
          <w:szCs w:val="24"/>
          <w:lang w:eastAsia="hr-HR"/>
        </w:rPr>
        <w:t>om</w:t>
      </w:r>
      <w:r w:rsidR="005251CC" w:rsidRPr="005251CC">
        <w:rPr>
          <w:rFonts w:ascii="Times New Roman" w:eastAsia="Times New Roman" w:hAnsi="Times New Roman"/>
          <w:sz w:val="24"/>
          <w:szCs w:val="24"/>
          <w:lang w:eastAsia="hr-HR"/>
        </w:rPr>
        <w:t xml:space="preserve"> (EZ) br. 1935/2004 Europskog parlamenta i Vijeća od 27.</w:t>
      </w:r>
      <w:r w:rsidR="005251C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5251CC" w:rsidRPr="005251CC">
        <w:rPr>
          <w:rFonts w:ascii="Times New Roman" w:eastAsia="Times New Roman" w:hAnsi="Times New Roman"/>
          <w:sz w:val="24"/>
          <w:szCs w:val="24"/>
          <w:lang w:eastAsia="hr-HR"/>
        </w:rPr>
        <w:t>listopada 2004. o materijalima i predmetima koji dolaze u dodir s</w:t>
      </w:r>
      <w:r w:rsidR="005251C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5251CC" w:rsidRPr="005251CC">
        <w:rPr>
          <w:rFonts w:ascii="Times New Roman" w:eastAsia="Times New Roman" w:hAnsi="Times New Roman"/>
          <w:sz w:val="24"/>
          <w:szCs w:val="24"/>
          <w:lang w:eastAsia="hr-HR"/>
        </w:rPr>
        <w:t>hranom i stavljanju izvan snage direktiva 80/590/EEZ i 89/109/EEZ</w:t>
      </w:r>
      <w:r w:rsidRPr="002C5A5C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302A43A8" w14:textId="77777777" w:rsidR="00071AB2" w:rsidRDefault="00071AB2" w:rsidP="005251CC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F30334C" w14:textId="3C3BC8CC" w:rsidR="00374074" w:rsidRDefault="00071AB2" w:rsidP="00071AB2">
      <w:pPr>
        <w:ind w:left="851"/>
        <w:rPr>
          <w:rFonts w:ascii="Times New Roman" w:hAnsi="Times New Roman"/>
          <w:b/>
          <w:sz w:val="24"/>
          <w:szCs w:val="24"/>
          <w:u w:val="single"/>
        </w:rPr>
      </w:pPr>
      <w:r w:rsidRPr="00071AB2">
        <w:rPr>
          <w:rFonts w:ascii="Times New Roman" w:hAnsi="Times New Roman"/>
          <w:b/>
          <w:noProof/>
          <w:sz w:val="24"/>
          <w:szCs w:val="24"/>
          <w:u w:val="single"/>
        </w:rPr>
        <w:drawing>
          <wp:inline distT="0" distB="0" distL="0" distR="0" wp14:anchorId="709CF644" wp14:editId="2192BF85">
            <wp:extent cx="1533525" cy="911825"/>
            <wp:effectExtent l="0" t="0" r="0" b="317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018" cy="918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</w:t>
      </w:r>
      <w:r w:rsidRPr="00071AB2">
        <w:rPr>
          <w:rFonts w:ascii="Times New Roman" w:hAnsi="Times New Roman"/>
          <w:b/>
          <w:noProof/>
          <w:sz w:val="24"/>
          <w:szCs w:val="24"/>
          <w:u w:val="single"/>
        </w:rPr>
        <w:drawing>
          <wp:inline distT="0" distB="0" distL="0" distR="0" wp14:anchorId="21C3017B" wp14:editId="66661BA8">
            <wp:extent cx="1419225" cy="1176294"/>
            <wp:effectExtent l="0" t="0" r="0" b="508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014" cy="11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071AB2">
        <w:rPr>
          <w:rFonts w:ascii="Times New Roman" w:hAnsi="Times New Roman"/>
          <w:b/>
          <w:noProof/>
          <w:sz w:val="24"/>
          <w:szCs w:val="24"/>
          <w:u w:val="single"/>
        </w:rPr>
        <w:drawing>
          <wp:inline distT="0" distB="0" distL="0" distR="0" wp14:anchorId="6EB3BBB9" wp14:editId="1562EC31">
            <wp:extent cx="1743075" cy="97447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2" cy="979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CCABF" w14:textId="77777777" w:rsidR="00071AB2" w:rsidRDefault="00071AB2" w:rsidP="0027153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0BCA0725" w14:textId="307D031A" w:rsidR="00152EA1" w:rsidRPr="008169EA" w:rsidRDefault="00152EA1" w:rsidP="00271533">
      <w:pPr>
        <w:rPr>
          <w:rFonts w:ascii="Times New Roman" w:hAnsi="Times New Roman"/>
          <w:b/>
          <w:sz w:val="24"/>
          <w:szCs w:val="24"/>
          <w:u w:val="single"/>
        </w:rPr>
      </w:pPr>
      <w:r w:rsidRPr="008169EA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63E7429B" w14:textId="0681B84D" w:rsidR="00071AB2" w:rsidRDefault="00374074" w:rsidP="00673B1B">
      <w:pPr>
        <w:pStyle w:val="Default"/>
        <w:rPr>
          <w:color w:val="auto"/>
        </w:rPr>
      </w:pPr>
      <w:r>
        <w:rPr>
          <w:b/>
        </w:rPr>
        <w:t>Dobavljač</w:t>
      </w:r>
      <w:r w:rsidR="009B0EB1">
        <w:rPr>
          <w:b/>
        </w:rPr>
        <w:t xml:space="preserve">: </w:t>
      </w:r>
      <w:r w:rsidR="00EC6527">
        <w:rPr>
          <w:color w:val="auto"/>
        </w:rPr>
        <w:t>PEPCO</w:t>
      </w:r>
      <w:r w:rsidR="00071AB2" w:rsidRPr="00071AB2">
        <w:rPr>
          <w:color w:val="auto"/>
        </w:rPr>
        <w:t xml:space="preserve"> </w:t>
      </w:r>
      <w:proofErr w:type="spellStart"/>
      <w:r w:rsidR="00071AB2" w:rsidRPr="00071AB2">
        <w:rPr>
          <w:color w:val="auto"/>
        </w:rPr>
        <w:t>Poland</w:t>
      </w:r>
      <w:proofErr w:type="spellEnd"/>
      <w:r w:rsidR="00071AB2" w:rsidRPr="00071AB2">
        <w:rPr>
          <w:color w:val="auto"/>
        </w:rPr>
        <w:t xml:space="preserve"> </w:t>
      </w:r>
      <w:proofErr w:type="spellStart"/>
      <w:r w:rsidR="00071AB2" w:rsidRPr="00071AB2">
        <w:rPr>
          <w:color w:val="auto"/>
        </w:rPr>
        <w:t>Sp</w:t>
      </w:r>
      <w:proofErr w:type="spellEnd"/>
      <w:r w:rsidR="00071AB2" w:rsidRPr="00071AB2">
        <w:rPr>
          <w:color w:val="auto"/>
        </w:rPr>
        <w:t xml:space="preserve"> z </w:t>
      </w:r>
      <w:proofErr w:type="spellStart"/>
      <w:r w:rsidR="00071AB2" w:rsidRPr="00071AB2">
        <w:rPr>
          <w:color w:val="auto"/>
        </w:rPr>
        <w:t>o.o</w:t>
      </w:r>
      <w:proofErr w:type="spellEnd"/>
      <w:r w:rsidR="00071AB2">
        <w:rPr>
          <w:color w:val="auto"/>
        </w:rPr>
        <w:t>, Poljska</w:t>
      </w:r>
    </w:p>
    <w:p w14:paraId="776C6F14" w14:textId="3C479677" w:rsidR="00A14502" w:rsidRPr="00673B1B" w:rsidRDefault="00711715" w:rsidP="00673B1B">
      <w:pPr>
        <w:pStyle w:val="Default"/>
        <w:rPr>
          <w:rFonts w:ascii="Arial" w:hAnsi="Arial" w:cs="Arial"/>
          <w:sz w:val="20"/>
          <w:szCs w:val="20"/>
        </w:rPr>
      </w:pPr>
      <w:r>
        <w:rPr>
          <w:b/>
          <w:color w:val="auto"/>
        </w:rPr>
        <w:t>Maloprodaja</w:t>
      </w:r>
      <w:r w:rsidR="00AD0E98" w:rsidRPr="00AD0E98">
        <w:rPr>
          <w:b/>
          <w:color w:val="auto"/>
        </w:rPr>
        <w:t xml:space="preserve">: </w:t>
      </w:r>
      <w:r w:rsidR="00EC6527">
        <w:rPr>
          <w:color w:val="auto"/>
        </w:rPr>
        <w:t>PEPCO Croatia d.o.o</w:t>
      </w:r>
      <w:r w:rsidR="0014518A">
        <w:rPr>
          <w:color w:val="auto"/>
        </w:rPr>
        <w:t>., Zagreb</w:t>
      </w:r>
    </w:p>
    <w:p w14:paraId="6EFEE408" w14:textId="6E6D0E70" w:rsidR="00A14502" w:rsidRDefault="00A14502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68CFCB8E" w14:textId="77777777" w:rsidR="009D1CA0" w:rsidRDefault="009D1CA0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7DDA47AE" w14:textId="4C1AC101" w:rsidR="00797F16" w:rsidRDefault="0045626C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5626C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  <w:r w:rsidR="00386016">
        <w:rPr>
          <w:rFonts w:ascii="Times New Roman" w:hAnsi="Times New Roman"/>
          <w:b/>
          <w:sz w:val="24"/>
          <w:szCs w:val="24"/>
        </w:rPr>
        <w:t>.</w:t>
      </w:r>
    </w:p>
    <w:p w14:paraId="3F7D2DD4" w14:textId="5BCD9A00" w:rsidR="009C3152" w:rsidRPr="0045626C" w:rsidRDefault="009C3152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sectPr w:rsidR="009C3152" w:rsidRPr="0045626C" w:rsidSect="008A4810">
      <w:pgSz w:w="11906" w:h="16838"/>
      <w:pgMar w:top="1134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92F14" w14:textId="77777777" w:rsidR="00CF3785" w:rsidRDefault="00CF3785">
      <w:pPr>
        <w:spacing w:after="0" w:line="240" w:lineRule="auto"/>
      </w:pPr>
      <w:r>
        <w:separator/>
      </w:r>
    </w:p>
  </w:endnote>
  <w:endnote w:type="continuationSeparator" w:id="0">
    <w:p w14:paraId="4410902B" w14:textId="77777777" w:rsidR="00CF3785" w:rsidRDefault="00CF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F405C" w14:textId="77777777" w:rsidR="00CF3785" w:rsidRDefault="00CF378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6470A6C" w14:textId="77777777" w:rsidR="00CF3785" w:rsidRDefault="00CF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36B3D"/>
    <w:multiLevelType w:val="hybridMultilevel"/>
    <w:tmpl w:val="409E826E"/>
    <w:lvl w:ilvl="0" w:tplc="712AE596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  <w:sz w:val="2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0CD58E2"/>
    <w:multiLevelType w:val="hybridMultilevel"/>
    <w:tmpl w:val="02362FBE"/>
    <w:lvl w:ilvl="0" w:tplc="C658AA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171D9"/>
    <w:multiLevelType w:val="hybridMultilevel"/>
    <w:tmpl w:val="8CF412F4"/>
    <w:lvl w:ilvl="0" w:tplc="9A1482AC"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56913CFE"/>
    <w:multiLevelType w:val="hybridMultilevel"/>
    <w:tmpl w:val="B8704646"/>
    <w:lvl w:ilvl="0" w:tplc="D340F2E4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109424297">
    <w:abstractNumId w:val="2"/>
  </w:num>
  <w:num w:numId="2" w16cid:durableId="1784955586">
    <w:abstractNumId w:val="3"/>
  </w:num>
  <w:num w:numId="3" w16cid:durableId="1091203066">
    <w:abstractNumId w:val="0"/>
  </w:num>
  <w:num w:numId="4" w16cid:durableId="160779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EB"/>
    <w:rsid w:val="00040AFE"/>
    <w:rsid w:val="00060729"/>
    <w:rsid w:val="00071AB2"/>
    <w:rsid w:val="00073C5D"/>
    <w:rsid w:val="0008673D"/>
    <w:rsid w:val="000D15D2"/>
    <w:rsid w:val="000E64F6"/>
    <w:rsid w:val="001157CF"/>
    <w:rsid w:val="0014518A"/>
    <w:rsid w:val="00152EA1"/>
    <w:rsid w:val="001965EB"/>
    <w:rsid w:val="001C2276"/>
    <w:rsid w:val="001C3C7B"/>
    <w:rsid w:val="001D6840"/>
    <w:rsid w:val="002121C8"/>
    <w:rsid w:val="00225759"/>
    <w:rsid w:val="00236A64"/>
    <w:rsid w:val="00246486"/>
    <w:rsid w:val="002501B0"/>
    <w:rsid w:val="0025097A"/>
    <w:rsid w:val="00267FCB"/>
    <w:rsid w:val="00271533"/>
    <w:rsid w:val="00282303"/>
    <w:rsid w:val="002C5A5C"/>
    <w:rsid w:val="00364AD9"/>
    <w:rsid w:val="00374074"/>
    <w:rsid w:val="00386016"/>
    <w:rsid w:val="003D05EE"/>
    <w:rsid w:val="003D233F"/>
    <w:rsid w:val="003E56B3"/>
    <w:rsid w:val="003F3C9C"/>
    <w:rsid w:val="003F50A6"/>
    <w:rsid w:val="004561D6"/>
    <w:rsid w:val="0045626C"/>
    <w:rsid w:val="00461EAF"/>
    <w:rsid w:val="0046240A"/>
    <w:rsid w:val="004B554C"/>
    <w:rsid w:val="004B70CE"/>
    <w:rsid w:val="004E2AFE"/>
    <w:rsid w:val="004E3AC9"/>
    <w:rsid w:val="005251CC"/>
    <w:rsid w:val="00557019"/>
    <w:rsid w:val="005A024C"/>
    <w:rsid w:val="005A0802"/>
    <w:rsid w:val="00624F8B"/>
    <w:rsid w:val="00661FC0"/>
    <w:rsid w:val="00663581"/>
    <w:rsid w:val="00672BF1"/>
    <w:rsid w:val="00673B1B"/>
    <w:rsid w:val="00702F0A"/>
    <w:rsid w:val="00711715"/>
    <w:rsid w:val="00724DFC"/>
    <w:rsid w:val="00765E25"/>
    <w:rsid w:val="0079306C"/>
    <w:rsid w:val="00794E5B"/>
    <w:rsid w:val="00797F16"/>
    <w:rsid w:val="007A3BB7"/>
    <w:rsid w:val="007E7DF3"/>
    <w:rsid w:val="008169EA"/>
    <w:rsid w:val="008A4810"/>
    <w:rsid w:val="008D548C"/>
    <w:rsid w:val="00934254"/>
    <w:rsid w:val="0096198B"/>
    <w:rsid w:val="00963C80"/>
    <w:rsid w:val="00965DCC"/>
    <w:rsid w:val="009746E4"/>
    <w:rsid w:val="00977BB3"/>
    <w:rsid w:val="009B0EB1"/>
    <w:rsid w:val="009C3152"/>
    <w:rsid w:val="009D1CA0"/>
    <w:rsid w:val="00A07A26"/>
    <w:rsid w:val="00A14502"/>
    <w:rsid w:val="00A54644"/>
    <w:rsid w:val="00A54946"/>
    <w:rsid w:val="00A564A3"/>
    <w:rsid w:val="00A65832"/>
    <w:rsid w:val="00A93890"/>
    <w:rsid w:val="00AA531C"/>
    <w:rsid w:val="00AD0E98"/>
    <w:rsid w:val="00B450E4"/>
    <w:rsid w:val="00B47773"/>
    <w:rsid w:val="00B65319"/>
    <w:rsid w:val="00B6558B"/>
    <w:rsid w:val="00B75692"/>
    <w:rsid w:val="00B97CC5"/>
    <w:rsid w:val="00BA10F1"/>
    <w:rsid w:val="00BB2AB2"/>
    <w:rsid w:val="00BD1822"/>
    <w:rsid w:val="00BD4601"/>
    <w:rsid w:val="00BD75EC"/>
    <w:rsid w:val="00C04926"/>
    <w:rsid w:val="00C17C74"/>
    <w:rsid w:val="00C2088A"/>
    <w:rsid w:val="00C51D79"/>
    <w:rsid w:val="00C94AB2"/>
    <w:rsid w:val="00CF3785"/>
    <w:rsid w:val="00D07AD8"/>
    <w:rsid w:val="00D14693"/>
    <w:rsid w:val="00D21A81"/>
    <w:rsid w:val="00D23CAE"/>
    <w:rsid w:val="00D60ECF"/>
    <w:rsid w:val="00D87EB3"/>
    <w:rsid w:val="00DB5C1D"/>
    <w:rsid w:val="00DC1A4C"/>
    <w:rsid w:val="00DC53CD"/>
    <w:rsid w:val="00DC664F"/>
    <w:rsid w:val="00DF05EF"/>
    <w:rsid w:val="00E07101"/>
    <w:rsid w:val="00E12363"/>
    <w:rsid w:val="00E31566"/>
    <w:rsid w:val="00E8464A"/>
    <w:rsid w:val="00EB42CC"/>
    <w:rsid w:val="00EB457B"/>
    <w:rsid w:val="00EC0044"/>
    <w:rsid w:val="00EC6527"/>
    <w:rsid w:val="00ED2132"/>
    <w:rsid w:val="00EE6113"/>
    <w:rsid w:val="00F20F6D"/>
    <w:rsid w:val="00F5340D"/>
    <w:rsid w:val="00F964FC"/>
    <w:rsid w:val="00FA3096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47A1"/>
  <w15:docId w15:val="{2A0C75D6-F36C-40E5-8A95-E3DEF64B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A024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673B1B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9C3152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28230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57F4A0-82C1-4E42-81FB-9C1110277877}">
  <ds:schemaRefs>
    <ds:schemaRef ds:uri="http://purl.org/dc/elements/1.1/"/>
    <ds:schemaRef ds:uri="a2d4826b-a6f0-412f-bc7b-463321686831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9887E1-7038-41C4-954E-9337B2BCC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3D43E-6AFD-4D04-B666-98DA36E426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Alen.Petricevic</cp:lastModifiedBy>
  <cp:revision>2</cp:revision>
  <cp:lastPrinted>2016-05-10T08:39:00Z</cp:lastPrinted>
  <dcterms:created xsi:type="dcterms:W3CDTF">2025-10-08T12:41:00Z</dcterms:created>
  <dcterms:modified xsi:type="dcterms:W3CDTF">2025-10-08T12:41:00Z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